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84" w:rsidRDefault="00383884" w:rsidP="002A3435">
      <w:pPr>
        <w:outlineLvl w:val="0"/>
        <w:rPr>
          <w:b/>
        </w:rPr>
      </w:pPr>
      <w:bookmarkStart w:id="0" w:name="_GoBack"/>
      <w:bookmarkEnd w:id="0"/>
      <w:r>
        <w:rPr>
          <w:b/>
        </w:rPr>
        <w:t>FASI DEL PROCEDIMENTO LEGISLATIVO PER FUSIONE DI COMUNI (L.R. 24/1996)</w:t>
      </w:r>
    </w:p>
    <w:p w:rsidR="00383884" w:rsidRPr="00F10426" w:rsidRDefault="00383884" w:rsidP="00F92A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383884" w:rsidRPr="00DD6C90" w:rsidTr="00C54263">
        <w:tc>
          <w:tcPr>
            <w:tcW w:w="3259" w:type="dxa"/>
          </w:tcPr>
          <w:p w:rsidR="00383884" w:rsidRPr="00DD6C90" w:rsidRDefault="00383884" w:rsidP="00C54263">
            <w:pPr>
              <w:jc w:val="center"/>
              <w:rPr>
                <w:b/>
              </w:rPr>
            </w:pPr>
            <w:r w:rsidRPr="00DD6C90">
              <w:rPr>
                <w:b/>
                <w:sz w:val="22"/>
                <w:szCs w:val="22"/>
              </w:rPr>
              <w:t xml:space="preserve">Data </w:t>
            </w:r>
            <w:r w:rsidRPr="00F3075A">
              <w:rPr>
                <w:b/>
                <w:sz w:val="22"/>
                <w:szCs w:val="22"/>
              </w:rPr>
              <w:t>ipotizzata</w:t>
            </w:r>
          </w:p>
          <w:p w:rsidR="00383884" w:rsidRPr="00DD6C90" w:rsidRDefault="00383884" w:rsidP="00C54263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383884" w:rsidRPr="00DD6C90" w:rsidRDefault="00383884" w:rsidP="00C54263">
            <w:pPr>
              <w:jc w:val="center"/>
              <w:rPr>
                <w:b/>
              </w:rPr>
            </w:pPr>
            <w:r w:rsidRPr="00DD6C90">
              <w:rPr>
                <w:b/>
                <w:sz w:val="22"/>
                <w:szCs w:val="22"/>
              </w:rPr>
              <w:t>Fase del procedimento ai sensi della l.r. n. 24/1996</w:t>
            </w:r>
          </w:p>
        </w:tc>
        <w:tc>
          <w:tcPr>
            <w:tcW w:w="3260" w:type="dxa"/>
          </w:tcPr>
          <w:p w:rsidR="00383884" w:rsidRPr="00DD6C90" w:rsidRDefault="00383884" w:rsidP="00C54263">
            <w:pPr>
              <w:jc w:val="center"/>
              <w:rPr>
                <w:b/>
              </w:rPr>
            </w:pPr>
            <w:r w:rsidRPr="00DD6C90">
              <w:rPr>
                <w:b/>
                <w:sz w:val="22"/>
                <w:szCs w:val="22"/>
              </w:rPr>
              <w:t xml:space="preserve">Ente/organo competente </w:t>
            </w:r>
          </w:p>
        </w:tc>
      </w:tr>
      <w:tr w:rsidR="00383884" w:rsidRPr="00DD6C90" w:rsidTr="00C54263">
        <w:tc>
          <w:tcPr>
            <w:tcW w:w="3259" w:type="dxa"/>
          </w:tcPr>
          <w:p w:rsidR="00383884" w:rsidRDefault="00383884" w:rsidP="00C54263"/>
          <w:p w:rsidR="00383884" w:rsidRDefault="00383884" w:rsidP="00C54263"/>
          <w:p w:rsidR="00383884" w:rsidRDefault="00383884" w:rsidP="00C54263"/>
          <w:p w:rsidR="00383884" w:rsidRPr="007A2C91" w:rsidRDefault="00383884" w:rsidP="00C54263">
            <w:pPr>
              <w:rPr>
                <w:color w:val="0070C0"/>
              </w:rPr>
            </w:pPr>
          </w:p>
        </w:tc>
        <w:tc>
          <w:tcPr>
            <w:tcW w:w="3259" w:type="dxa"/>
          </w:tcPr>
          <w:p w:rsidR="00383884" w:rsidRPr="00DD6C90" w:rsidRDefault="00383884" w:rsidP="00C54263">
            <w:r w:rsidRPr="00DD6C90">
              <w:rPr>
                <w:sz w:val="22"/>
                <w:szCs w:val="22"/>
              </w:rPr>
              <w:t>Adozione delle deliberazioni con maggioranza qualificata d</w:t>
            </w:r>
            <w:r>
              <w:rPr>
                <w:sz w:val="22"/>
                <w:szCs w:val="22"/>
              </w:rPr>
              <w:t xml:space="preserve">a parte dei Consigli comunali, </w:t>
            </w:r>
            <w:r w:rsidRPr="00DD6C90">
              <w:rPr>
                <w:sz w:val="22"/>
                <w:szCs w:val="22"/>
              </w:rPr>
              <w:t xml:space="preserve">che intendono chiedere alla Giunta regionale di predisporre il progetto di legge di fusione (art. 8, comma 2) e </w:t>
            </w:r>
            <w:r w:rsidRPr="00DD6C90">
              <w:rPr>
                <w:sz w:val="22"/>
                <w:szCs w:val="22"/>
                <w:u w:val="single"/>
              </w:rPr>
              <w:t>loro trasmissione alla Giunta regionale</w:t>
            </w:r>
            <w:r w:rsidRPr="00DD6C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unitamente alla istanza affinché essa approvi il disegno di legge di fusione </w:t>
            </w:r>
          </w:p>
        </w:tc>
        <w:tc>
          <w:tcPr>
            <w:tcW w:w="3260" w:type="dxa"/>
          </w:tcPr>
          <w:p w:rsidR="00383884" w:rsidRPr="00F3075A" w:rsidRDefault="00383884" w:rsidP="00C54263">
            <w:pPr>
              <w:jc w:val="center"/>
            </w:pPr>
          </w:p>
          <w:p w:rsidR="00383884" w:rsidRPr="00F3075A" w:rsidRDefault="00383884" w:rsidP="00C54263">
            <w:pPr>
              <w:jc w:val="center"/>
            </w:pPr>
          </w:p>
          <w:p w:rsidR="00383884" w:rsidRPr="00F3075A" w:rsidRDefault="00383884" w:rsidP="00C54263">
            <w:pPr>
              <w:jc w:val="center"/>
            </w:pPr>
          </w:p>
          <w:p w:rsidR="00383884" w:rsidRPr="00F3075A" w:rsidRDefault="00383884" w:rsidP="00C54263">
            <w:pPr>
              <w:jc w:val="center"/>
            </w:pPr>
            <w:r w:rsidRPr="00F3075A">
              <w:rPr>
                <w:sz w:val="22"/>
                <w:szCs w:val="22"/>
              </w:rPr>
              <w:t xml:space="preserve">Consigli comunali </w:t>
            </w:r>
            <w:r>
              <w:rPr>
                <w:sz w:val="22"/>
                <w:szCs w:val="22"/>
              </w:rPr>
              <w:t xml:space="preserve">e Sindaci </w:t>
            </w:r>
            <w:r w:rsidRPr="00F3075A">
              <w:rPr>
                <w:sz w:val="22"/>
                <w:szCs w:val="22"/>
              </w:rPr>
              <w:t>interessati</w:t>
            </w:r>
          </w:p>
        </w:tc>
      </w:tr>
      <w:tr w:rsidR="00383884" w:rsidRPr="00DD6C90" w:rsidTr="00C54263">
        <w:tc>
          <w:tcPr>
            <w:tcW w:w="9778" w:type="dxa"/>
            <w:gridSpan w:val="3"/>
          </w:tcPr>
          <w:p w:rsidR="00383884" w:rsidRPr="00DD6C90" w:rsidRDefault="00383884" w:rsidP="00C54263">
            <w:pPr>
              <w:jc w:val="center"/>
            </w:pPr>
            <w:r w:rsidRPr="00DD6C90">
              <w:rPr>
                <w:sz w:val="22"/>
                <w:szCs w:val="22"/>
              </w:rPr>
              <w:t>↓</w:t>
            </w:r>
          </w:p>
          <w:p w:rsidR="00383884" w:rsidRPr="00DD6C90" w:rsidRDefault="00383884" w:rsidP="00C54263">
            <w:pPr>
              <w:jc w:val="center"/>
            </w:pPr>
            <w:r w:rsidRPr="00DD6C90">
              <w:rPr>
                <w:sz w:val="22"/>
                <w:szCs w:val="22"/>
              </w:rPr>
              <w:t>entro 60 giorni dall’istanza</w:t>
            </w:r>
          </w:p>
        </w:tc>
      </w:tr>
      <w:tr w:rsidR="00383884" w:rsidRPr="00604756" w:rsidTr="00C54263">
        <w:tc>
          <w:tcPr>
            <w:tcW w:w="3259" w:type="dxa"/>
          </w:tcPr>
          <w:p w:rsidR="00383884" w:rsidRDefault="00383884" w:rsidP="00C54263"/>
          <w:p w:rsidR="00383884" w:rsidRDefault="00383884" w:rsidP="00DF6A58"/>
          <w:p w:rsidR="00383884" w:rsidRPr="00943AE1" w:rsidRDefault="00383884" w:rsidP="00DF6A58"/>
        </w:tc>
        <w:tc>
          <w:tcPr>
            <w:tcW w:w="3259" w:type="dxa"/>
          </w:tcPr>
          <w:p w:rsidR="00383884" w:rsidRPr="00604756" w:rsidRDefault="00383884" w:rsidP="002A3435">
            <w:r>
              <w:rPr>
                <w:sz w:val="22"/>
                <w:szCs w:val="22"/>
              </w:rPr>
              <w:t xml:space="preserve">Approvazione, da parte della Giunta regionale </w:t>
            </w:r>
            <w:r w:rsidRPr="00604756">
              <w:rPr>
                <w:sz w:val="22"/>
                <w:szCs w:val="22"/>
              </w:rPr>
              <w:t>del progett</w:t>
            </w:r>
            <w:r>
              <w:rPr>
                <w:sz w:val="22"/>
                <w:szCs w:val="22"/>
              </w:rPr>
              <w:t xml:space="preserve">o di legge e della relazione di </w:t>
            </w:r>
            <w:r w:rsidRPr="00604756">
              <w:rPr>
                <w:sz w:val="22"/>
                <w:szCs w:val="22"/>
              </w:rPr>
              <w:t>accompagnamento</w:t>
            </w:r>
            <w:r>
              <w:rPr>
                <w:sz w:val="22"/>
                <w:szCs w:val="22"/>
              </w:rPr>
              <w:t xml:space="preserve"> e trasmissione all’Assemblea legislativa per l’iscrizione all’ordine del giorno della stessa </w:t>
            </w:r>
            <w:r w:rsidRPr="00604756">
              <w:rPr>
                <w:sz w:val="22"/>
                <w:szCs w:val="22"/>
              </w:rPr>
              <w:t xml:space="preserve"> (art. 8, comma 4)</w:t>
            </w:r>
          </w:p>
        </w:tc>
        <w:tc>
          <w:tcPr>
            <w:tcW w:w="3260" w:type="dxa"/>
          </w:tcPr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Giunta regionale</w:t>
            </w:r>
          </w:p>
        </w:tc>
      </w:tr>
      <w:tr w:rsidR="00383884" w:rsidRPr="00604756" w:rsidTr="00C54263">
        <w:tc>
          <w:tcPr>
            <w:tcW w:w="9778" w:type="dxa"/>
            <w:gridSpan w:val="3"/>
          </w:tcPr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↓</w:t>
            </w:r>
          </w:p>
          <w:p w:rsidR="00383884" w:rsidRPr="00604756" w:rsidRDefault="00383884" w:rsidP="002A3435">
            <w:pPr>
              <w:jc w:val="center"/>
            </w:pPr>
            <w:r w:rsidRPr="00604756">
              <w:rPr>
                <w:sz w:val="22"/>
                <w:szCs w:val="22"/>
              </w:rPr>
              <w:t>entro 15 giorni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3884" w:rsidRPr="00604756" w:rsidTr="00C54263">
        <w:tc>
          <w:tcPr>
            <w:tcW w:w="3259" w:type="dxa"/>
          </w:tcPr>
          <w:p w:rsidR="00383884" w:rsidRPr="00604756" w:rsidRDefault="00383884" w:rsidP="00C54263"/>
          <w:p w:rsidR="00383884" w:rsidRPr="00604756" w:rsidRDefault="00383884" w:rsidP="00C54263"/>
          <w:p w:rsidR="00383884" w:rsidRPr="00604756" w:rsidRDefault="00383884" w:rsidP="00A65F4E">
            <w:pPr>
              <w:rPr>
                <w:color w:val="0070C0"/>
              </w:rPr>
            </w:pPr>
          </w:p>
        </w:tc>
        <w:tc>
          <w:tcPr>
            <w:tcW w:w="3259" w:type="dxa"/>
          </w:tcPr>
          <w:p w:rsidR="00383884" w:rsidRPr="00604756" w:rsidRDefault="00383884" w:rsidP="00C54263">
            <w:r w:rsidRPr="00604756">
              <w:t xml:space="preserve">Commissione Assembleare competente esamina progetto di legge </w:t>
            </w:r>
            <w:r w:rsidRPr="00604756">
              <w:rPr>
                <w:sz w:val="22"/>
                <w:szCs w:val="22"/>
              </w:rPr>
              <w:t>e l</w:t>
            </w:r>
            <w:r>
              <w:rPr>
                <w:sz w:val="22"/>
                <w:szCs w:val="22"/>
              </w:rPr>
              <w:t>o</w:t>
            </w:r>
            <w:r w:rsidRPr="00604756">
              <w:rPr>
                <w:sz w:val="22"/>
                <w:szCs w:val="22"/>
              </w:rPr>
              <w:t xml:space="preserve"> trasmette con una relazione all’Assemblea legislativa (art. 10, comma 4)</w:t>
            </w:r>
          </w:p>
        </w:tc>
        <w:tc>
          <w:tcPr>
            <w:tcW w:w="3260" w:type="dxa"/>
          </w:tcPr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Commissione Assembleare competente</w:t>
            </w:r>
          </w:p>
        </w:tc>
      </w:tr>
      <w:tr w:rsidR="00383884" w:rsidRPr="00604756" w:rsidTr="00C54263">
        <w:tc>
          <w:tcPr>
            <w:tcW w:w="9778" w:type="dxa"/>
            <w:gridSpan w:val="3"/>
          </w:tcPr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↓</w:t>
            </w: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 xml:space="preserve">Prima seduta utile dell’Assemblea legislativa </w:t>
            </w:r>
          </w:p>
        </w:tc>
      </w:tr>
      <w:tr w:rsidR="00383884" w:rsidRPr="00604756" w:rsidTr="00C54263">
        <w:tc>
          <w:tcPr>
            <w:tcW w:w="3259" w:type="dxa"/>
          </w:tcPr>
          <w:p w:rsidR="00383884" w:rsidRPr="00604756" w:rsidRDefault="00383884" w:rsidP="00C54263"/>
          <w:p w:rsidR="00383884" w:rsidRPr="00604756" w:rsidRDefault="00383884" w:rsidP="00C54263"/>
          <w:p w:rsidR="00383884" w:rsidRPr="00604756" w:rsidRDefault="00383884" w:rsidP="00C54263">
            <w:r>
              <w:rPr>
                <w:sz w:val="22"/>
                <w:szCs w:val="22"/>
              </w:rPr>
              <w:t xml:space="preserve"> </w:t>
            </w:r>
          </w:p>
          <w:p w:rsidR="00383884" w:rsidRPr="00604756" w:rsidRDefault="00383884" w:rsidP="00C54263"/>
          <w:p w:rsidR="00383884" w:rsidRPr="00604756" w:rsidRDefault="00383884" w:rsidP="00C54263">
            <w:pPr>
              <w:rPr>
                <w:color w:val="0070C0"/>
              </w:rPr>
            </w:pPr>
          </w:p>
        </w:tc>
        <w:tc>
          <w:tcPr>
            <w:tcW w:w="3259" w:type="dxa"/>
          </w:tcPr>
          <w:p w:rsidR="00383884" w:rsidRPr="00604756" w:rsidRDefault="00383884" w:rsidP="00C54263">
            <w:r w:rsidRPr="00604756">
              <w:rPr>
                <w:sz w:val="22"/>
                <w:szCs w:val="22"/>
              </w:rPr>
              <w:t>L’Assemblea legislativa esamina il testo e delibera sull’indizione del referendum (art. 11, comma 1-</w:t>
            </w:r>
            <w:r w:rsidRPr="00604756">
              <w:rPr>
                <w:i/>
                <w:sz w:val="22"/>
                <w:szCs w:val="22"/>
              </w:rPr>
              <w:t>bis</w:t>
            </w:r>
            <w:r w:rsidRPr="00604756">
              <w:rPr>
                <w:sz w:val="22"/>
                <w:szCs w:val="22"/>
              </w:rPr>
              <w:t>); se viene deliberata l’indizione, l’Assemblea definisce il quesito e l’ambito territoriale (art. 12, comma 1)</w:t>
            </w:r>
          </w:p>
        </w:tc>
        <w:tc>
          <w:tcPr>
            <w:tcW w:w="3260" w:type="dxa"/>
          </w:tcPr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Assemblea legislativa</w:t>
            </w:r>
          </w:p>
        </w:tc>
      </w:tr>
      <w:tr w:rsidR="00383884" w:rsidRPr="00604756" w:rsidTr="00C54263">
        <w:tc>
          <w:tcPr>
            <w:tcW w:w="9778" w:type="dxa"/>
            <w:gridSpan w:val="3"/>
          </w:tcPr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↓</w:t>
            </w: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 xml:space="preserve">entro 10 giorni </w:t>
            </w:r>
          </w:p>
        </w:tc>
      </w:tr>
      <w:tr w:rsidR="00383884" w:rsidRPr="00604756" w:rsidTr="00C54263">
        <w:tc>
          <w:tcPr>
            <w:tcW w:w="3259" w:type="dxa"/>
          </w:tcPr>
          <w:p w:rsidR="00383884" w:rsidRPr="00604756" w:rsidRDefault="00383884" w:rsidP="00C54263"/>
          <w:p w:rsidR="00383884" w:rsidRDefault="00383884" w:rsidP="00C54263"/>
          <w:p w:rsidR="00383884" w:rsidRPr="00604756" w:rsidRDefault="00383884" w:rsidP="003D77C9">
            <w:pPr>
              <w:rPr>
                <w:color w:val="0070C0"/>
              </w:rPr>
            </w:pPr>
          </w:p>
        </w:tc>
        <w:tc>
          <w:tcPr>
            <w:tcW w:w="3259" w:type="dxa"/>
          </w:tcPr>
          <w:p w:rsidR="00383884" w:rsidRPr="00604756" w:rsidRDefault="00383884" w:rsidP="00C54263">
            <w:r w:rsidRPr="00604756">
              <w:rPr>
                <w:sz w:val="22"/>
                <w:szCs w:val="22"/>
              </w:rPr>
              <w:t>Emanazione del decreto del Presidente della Regione di indizione del referendum (art. 12, comma 2)</w:t>
            </w:r>
            <w:r>
              <w:rPr>
                <w:sz w:val="22"/>
                <w:szCs w:val="22"/>
              </w:rPr>
              <w:t xml:space="preserve"> e relativa pubblicazione nel Burert </w:t>
            </w:r>
          </w:p>
        </w:tc>
        <w:tc>
          <w:tcPr>
            <w:tcW w:w="3260" w:type="dxa"/>
          </w:tcPr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Presidente della Regione</w:t>
            </w:r>
          </w:p>
        </w:tc>
      </w:tr>
      <w:tr w:rsidR="00383884" w:rsidRPr="00604756" w:rsidTr="00C54263">
        <w:tc>
          <w:tcPr>
            <w:tcW w:w="9778" w:type="dxa"/>
            <w:gridSpan w:val="3"/>
          </w:tcPr>
          <w:p w:rsidR="00383884" w:rsidRPr="00F65E0D" w:rsidRDefault="00383884" w:rsidP="00F65E0D">
            <w:pPr>
              <w:jc w:val="center"/>
              <w:rPr>
                <w:i/>
              </w:rPr>
            </w:pPr>
            <w:r w:rsidRPr="00F65E0D">
              <w:rPr>
                <w:i/>
              </w:rPr>
              <w:t>N.B.</w:t>
            </w:r>
          </w:p>
          <w:p w:rsidR="00383884" w:rsidRPr="00E630F3" w:rsidRDefault="00383884" w:rsidP="00805FD5">
            <w:pPr>
              <w:jc w:val="both"/>
            </w:pPr>
            <w:r>
              <w:rPr>
                <w:sz w:val="22"/>
                <w:szCs w:val="22"/>
              </w:rPr>
              <w:t xml:space="preserve">• </w:t>
            </w:r>
            <w:r w:rsidRPr="00604756">
              <w:rPr>
                <w:sz w:val="22"/>
                <w:szCs w:val="22"/>
              </w:rPr>
              <w:t xml:space="preserve">Il </w:t>
            </w:r>
            <w:r w:rsidRPr="00E630F3">
              <w:rPr>
                <w:sz w:val="22"/>
                <w:szCs w:val="22"/>
                <w:u w:val="single"/>
              </w:rPr>
              <w:t>secondo periodo del comma 3 dell’art. 12 della legge n. 24 del 1996</w:t>
            </w:r>
            <w:r w:rsidRPr="00DF6A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prevede </w:t>
            </w:r>
            <w:r w:rsidRPr="00E630F3">
              <w:rPr>
                <w:sz w:val="22"/>
                <w:szCs w:val="22"/>
              </w:rPr>
              <w:t xml:space="preserve">che “Qualora il decreto sia emesso dopo </w:t>
            </w:r>
            <w:r w:rsidRPr="002A3435">
              <w:rPr>
                <w:b/>
                <w:sz w:val="22"/>
                <w:szCs w:val="22"/>
              </w:rPr>
              <w:t>il 1° aprile,</w:t>
            </w:r>
            <w:r w:rsidRPr="00E630F3">
              <w:rPr>
                <w:sz w:val="22"/>
                <w:szCs w:val="22"/>
              </w:rPr>
              <w:t xml:space="preserve"> il periodo utile per la convocazione degli elettori decorre dal successivo 15 settembre”. </w:t>
            </w:r>
          </w:p>
          <w:p w:rsidR="00383884" w:rsidRDefault="00383884" w:rsidP="00DF6A58">
            <w:pPr>
              <w:jc w:val="both"/>
            </w:pPr>
          </w:p>
          <w:p w:rsidR="00383884" w:rsidRDefault="00383884" w:rsidP="00A65F4E">
            <w:pPr>
              <w:jc w:val="both"/>
            </w:pPr>
            <w:r w:rsidRPr="006047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• </w:t>
            </w:r>
            <w:r w:rsidRPr="00E630F3">
              <w:rPr>
                <w:sz w:val="22"/>
                <w:szCs w:val="22"/>
                <w:u w:val="single"/>
              </w:rPr>
              <w:t>L’art. 12, comma 4</w:t>
            </w:r>
            <w:r>
              <w:rPr>
                <w:sz w:val="22"/>
                <w:szCs w:val="22"/>
                <w:u w:val="single"/>
              </w:rPr>
              <w:t xml:space="preserve">, </w:t>
            </w:r>
            <w:r w:rsidRPr="00E630F3">
              <w:rPr>
                <w:sz w:val="22"/>
                <w:szCs w:val="22"/>
                <w:u w:val="single"/>
              </w:rPr>
              <w:t>della legge n. 24 del 1996</w:t>
            </w:r>
            <w:r>
              <w:rPr>
                <w:sz w:val="22"/>
                <w:szCs w:val="22"/>
              </w:rPr>
              <w:t xml:space="preserve">, come modificato </w:t>
            </w:r>
            <w:r w:rsidRPr="00936651">
              <w:rPr>
                <w:sz w:val="22"/>
                <w:szCs w:val="22"/>
              </w:rPr>
              <w:t>dall’art. 6, comma 1, della l.r. 23/2013,</w:t>
            </w:r>
            <w:r>
              <w:rPr>
                <w:sz w:val="22"/>
                <w:szCs w:val="22"/>
              </w:rPr>
              <w:t xml:space="preserve"> prevede che:</w:t>
            </w:r>
          </w:p>
          <w:p w:rsidR="00383884" w:rsidRPr="00E630F3" w:rsidRDefault="00383884" w:rsidP="00E630F3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“</w:t>
            </w:r>
            <w:r w:rsidRPr="00E630F3">
              <w:rPr>
                <w:iCs/>
                <w:sz w:val="22"/>
                <w:szCs w:val="22"/>
              </w:rPr>
              <w:t>Ogni attività ed operazione relativa al referendum è sospesa:</w:t>
            </w:r>
          </w:p>
          <w:p w:rsidR="00383884" w:rsidRPr="00E630F3" w:rsidRDefault="00383884" w:rsidP="00E630F3">
            <w:pPr>
              <w:jc w:val="both"/>
              <w:rPr>
                <w:iCs/>
              </w:rPr>
            </w:pPr>
            <w:r w:rsidRPr="00E630F3">
              <w:rPr>
                <w:sz w:val="22"/>
                <w:szCs w:val="22"/>
              </w:rPr>
              <w:t xml:space="preserve">a) </w:t>
            </w:r>
            <w:r w:rsidRPr="00E630F3">
              <w:rPr>
                <w:iCs/>
                <w:sz w:val="22"/>
                <w:szCs w:val="22"/>
              </w:rPr>
              <w:t>nei quattro mesi che precedono la scadenza dell'Assemblea legislativa regionale e nei tre mesi successivi alla elezione della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630F3">
              <w:rPr>
                <w:iCs/>
                <w:sz w:val="22"/>
                <w:szCs w:val="22"/>
              </w:rPr>
              <w:t>nuova Assemblea;</w:t>
            </w:r>
          </w:p>
          <w:p w:rsidR="00383884" w:rsidRPr="00E630F3" w:rsidRDefault="00383884" w:rsidP="00A65F4E">
            <w:pPr>
              <w:jc w:val="both"/>
              <w:rPr>
                <w:iCs/>
              </w:rPr>
            </w:pPr>
            <w:r w:rsidRPr="00E630F3">
              <w:rPr>
                <w:sz w:val="22"/>
                <w:szCs w:val="22"/>
              </w:rPr>
              <w:lastRenderedPageBreak/>
              <w:t xml:space="preserve">b) </w:t>
            </w:r>
            <w:r w:rsidRPr="00E630F3">
              <w:rPr>
                <w:iCs/>
                <w:sz w:val="22"/>
                <w:szCs w:val="22"/>
              </w:rPr>
              <w:t>nel periodo intercorrente tra la pubblicazione del decreto di indizione dei comizi elettorali e i sei mesi successivi all'elezione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630F3">
              <w:rPr>
                <w:iCs/>
                <w:sz w:val="22"/>
                <w:szCs w:val="22"/>
              </w:rPr>
              <w:t>del nuovo Consiglio regionale, in caso di anticipato scioglimento del Consiglio</w:t>
            </w:r>
            <w:r>
              <w:rPr>
                <w:iCs/>
                <w:sz w:val="22"/>
                <w:szCs w:val="22"/>
              </w:rPr>
              <w:t>”</w:t>
            </w:r>
            <w:r w:rsidRPr="00E630F3">
              <w:rPr>
                <w:iCs/>
                <w:sz w:val="22"/>
                <w:szCs w:val="22"/>
              </w:rPr>
              <w:t>.</w:t>
            </w:r>
          </w:p>
        </w:tc>
      </w:tr>
      <w:tr w:rsidR="00383884" w:rsidRPr="00604756" w:rsidTr="00C54263">
        <w:tc>
          <w:tcPr>
            <w:tcW w:w="9778" w:type="dxa"/>
            <w:gridSpan w:val="3"/>
          </w:tcPr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lastRenderedPageBreak/>
              <w:t>↓</w:t>
            </w: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Data di convocazione degli elettori fissata nel decreto</w:t>
            </w:r>
          </w:p>
        </w:tc>
      </w:tr>
      <w:tr w:rsidR="00383884" w:rsidRPr="00604756" w:rsidTr="00C54263">
        <w:tc>
          <w:tcPr>
            <w:tcW w:w="3259" w:type="dxa"/>
          </w:tcPr>
          <w:p w:rsidR="00383884" w:rsidRPr="00604756" w:rsidRDefault="00383884" w:rsidP="00C54263"/>
          <w:p w:rsidR="00383884" w:rsidRDefault="00383884" w:rsidP="00C54263"/>
          <w:p w:rsidR="00383884" w:rsidRPr="00272796" w:rsidRDefault="00383884" w:rsidP="00272796">
            <w:pPr>
              <w:jc w:val="both"/>
            </w:pPr>
            <w:r>
              <w:t xml:space="preserve"> </w:t>
            </w:r>
          </w:p>
        </w:tc>
        <w:tc>
          <w:tcPr>
            <w:tcW w:w="3259" w:type="dxa"/>
          </w:tcPr>
          <w:p w:rsidR="00383884" w:rsidRPr="00604756" w:rsidRDefault="00383884" w:rsidP="003E0F12">
            <w:pPr>
              <w:jc w:val="both"/>
              <w:rPr>
                <w:i/>
              </w:rPr>
            </w:pPr>
            <w:r w:rsidRPr="00604756">
              <w:rPr>
                <w:sz w:val="22"/>
                <w:szCs w:val="22"/>
              </w:rPr>
              <w:t>La data è scelta in una domeni</w:t>
            </w:r>
            <w:r>
              <w:rPr>
                <w:sz w:val="22"/>
                <w:szCs w:val="22"/>
              </w:rPr>
              <w:t xml:space="preserve">ca compresa tra il sessantesimo </w:t>
            </w:r>
            <w:r w:rsidRPr="00604756">
              <w:rPr>
                <w:sz w:val="22"/>
                <w:szCs w:val="22"/>
              </w:rPr>
              <w:t>ed il novantesimo giorno</w:t>
            </w:r>
            <w:r>
              <w:rPr>
                <w:sz w:val="22"/>
                <w:szCs w:val="22"/>
              </w:rPr>
              <w:t xml:space="preserve"> </w:t>
            </w:r>
            <w:r w:rsidRPr="00604756">
              <w:rPr>
                <w:sz w:val="22"/>
                <w:szCs w:val="22"/>
              </w:rPr>
              <w:t>successivo a quello di emanazione del decreto</w:t>
            </w:r>
            <w:r>
              <w:rPr>
                <w:sz w:val="22"/>
                <w:szCs w:val="22"/>
              </w:rPr>
              <w:t xml:space="preserve"> (art. 12, comma </w:t>
            </w:r>
            <w:smartTag w:uri="urn:schemas-microsoft-com:office:smarttags" w:element="metricconverter">
              <w:smartTagPr>
                <w:attr w:name="ProductID" w:val="3, l"/>
              </w:smartTagPr>
              <w:r>
                <w:rPr>
                  <w:sz w:val="22"/>
                  <w:szCs w:val="22"/>
                </w:rPr>
                <w:t>3, l</w:t>
              </w:r>
            </w:smartTag>
            <w:r>
              <w:rPr>
                <w:sz w:val="22"/>
                <w:szCs w:val="22"/>
              </w:rPr>
              <w:t>.r. n. 24/1996), fermo restando quanto previsto  nell’N.B. sopra riportato.</w:t>
            </w:r>
          </w:p>
        </w:tc>
        <w:tc>
          <w:tcPr>
            <w:tcW w:w="3260" w:type="dxa"/>
          </w:tcPr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F22EDA">
            <w:pPr>
              <w:jc w:val="center"/>
            </w:pPr>
            <w:r>
              <w:t>Svolgimento del referendum</w:t>
            </w:r>
          </w:p>
        </w:tc>
      </w:tr>
      <w:tr w:rsidR="00383884" w:rsidRPr="00604756" w:rsidTr="00C54263">
        <w:tc>
          <w:tcPr>
            <w:tcW w:w="9778" w:type="dxa"/>
            <w:gridSpan w:val="3"/>
          </w:tcPr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↕</w:t>
            </w: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entro 20 giorni antecedenti quello fissato per la votazione</w:t>
            </w:r>
          </w:p>
        </w:tc>
      </w:tr>
      <w:tr w:rsidR="00383884" w:rsidRPr="00604756" w:rsidTr="00C54263">
        <w:tc>
          <w:tcPr>
            <w:tcW w:w="3259" w:type="dxa"/>
          </w:tcPr>
          <w:p w:rsidR="00383884" w:rsidRPr="00604756" w:rsidRDefault="00383884" w:rsidP="00C54263"/>
          <w:p w:rsidR="00383884" w:rsidRDefault="00383884" w:rsidP="00C54263"/>
          <w:p w:rsidR="00383884" w:rsidRPr="00604756" w:rsidRDefault="00383884" w:rsidP="00C54263"/>
        </w:tc>
        <w:tc>
          <w:tcPr>
            <w:tcW w:w="3259" w:type="dxa"/>
          </w:tcPr>
          <w:p w:rsidR="00383884" w:rsidRPr="00604756" w:rsidRDefault="00383884" w:rsidP="00A65F4E">
            <w:r w:rsidRPr="00604756">
              <w:rPr>
                <w:sz w:val="22"/>
                <w:szCs w:val="22"/>
              </w:rPr>
              <w:t xml:space="preserve">Costituzione, presso il Tribunale </w:t>
            </w:r>
            <w:r w:rsidRPr="00CD73A5">
              <w:rPr>
                <w:sz w:val="22"/>
                <w:szCs w:val="22"/>
              </w:rPr>
              <w:t>del capoluogo di Provincia</w:t>
            </w:r>
            <w:r w:rsidRPr="00604756">
              <w:rPr>
                <w:sz w:val="22"/>
                <w:szCs w:val="22"/>
              </w:rPr>
              <w:t>, dell’Ufficio centrale per il referendum, la cui composizione e le cui funzioni sono disciplinate dalla normativa regionale vigente in materia di referendum (art. 12, comma 6)</w:t>
            </w:r>
          </w:p>
        </w:tc>
        <w:tc>
          <w:tcPr>
            <w:tcW w:w="3260" w:type="dxa"/>
          </w:tcPr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D73A5">
            <w:pPr>
              <w:jc w:val="center"/>
            </w:pPr>
            <w:r>
              <w:rPr>
                <w:sz w:val="22"/>
                <w:szCs w:val="22"/>
              </w:rPr>
              <w:t xml:space="preserve">Tribunale del capoluogo di Provincia </w:t>
            </w:r>
            <w:r w:rsidRPr="00604756">
              <w:rPr>
                <w:sz w:val="22"/>
                <w:szCs w:val="22"/>
              </w:rPr>
              <w:t>e Regione</w:t>
            </w:r>
          </w:p>
        </w:tc>
      </w:tr>
      <w:tr w:rsidR="00383884" w:rsidRPr="00604756" w:rsidTr="00C54263">
        <w:tc>
          <w:tcPr>
            <w:tcW w:w="3259" w:type="dxa"/>
          </w:tcPr>
          <w:p w:rsidR="00383884" w:rsidRDefault="00383884" w:rsidP="00C54263"/>
          <w:p w:rsidR="00383884" w:rsidRPr="00604756" w:rsidRDefault="00383884" w:rsidP="00C54263"/>
        </w:tc>
        <w:tc>
          <w:tcPr>
            <w:tcW w:w="3259" w:type="dxa"/>
          </w:tcPr>
          <w:p w:rsidR="00383884" w:rsidRPr="00604756" w:rsidRDefault="00383884" w:rsidP="00C54263">
            <w:r w:rsidRPr="00604756">
              <w:rPr>
                <w:sz w:val="22"/>
                <w:szCs w:val="22"/>
              </w:rPr>
              <w:t>L’Ufficio centrale per il referendum trasmette il verbale con i risultati del referendum al Presidente della Giunta regionale (art. 12, comma 8)</w:t>
            </w:r>
          </w:p>
        </w:tc>
        <w:tc>
          <w:tcPr>
            <w:tcW w:w="3260" w:type="dxa"/>
          </w:tcPr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 xml:space="preserve">Ufficio centrale per il referendum </w:t>
            </w:r>
          </w:p>
        </w:tc>
      </w:tr>
      <w:tr w:rsidR="00383884" w:rsidRPr="00604756" w:rsidTr="00C54263">
        <w:tc>
          <w:tcPr>
            <w:tcW w:w="3259" w:type="dxa"/>
          </w:tcPr>
          <w:p w:rsidR="00383884" w:rsidRDefault="00383884" w:rsidP="00C54263"/>
          <w:p w:rsidR="00383884" w:rsidRDefault="00383884" w:rsidP="00C54263"/>
          <w:p w:rsidR="00383884" w:rsidRPr="00604756" w:rsidRDefault="00383884" w:rsidP="00C54263"/>
        </w:tc>
        <w:tc>
          <w:tcPr>
            <w:tcW w:w="3259" w:type="dxa"/>
          </w:tcPr>
          <w:p w:rsidR="00383884" w:rsidRPr="00604756" w:rsidRDefault="00383884" w:rsidP="00C54263">
            <w:r w:rsidRPr="00604756">
              <w:rPr>
                <w:sz w:val="22"/>
                <w:szCs w:val="22"/>
              </w:rPr>
              <w:t>Il Presidente della Giunta regionale dispone la pubblicazione del verbale nel Bollettino Ufficiale della Regione e lo invia al Presidente dell’Assemblea legislativa (art. 12, comma 8)</w:t>
            </w:r>
          </w:p>
        </w:tc>
        <w:tc>
          <w:tcPr>
            <w:tcW w:w="3260" w:type="dxa"/>
          </w:tcPr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Presidente della Giunta regionale</w:t>
            </w:r>
          </w:p>
        </w:tc>
      </w:tr>
      <w:tr w:rsidR="00383884" w:rsidRPr="00604756" w:rsidTr="00C54263">
        <w:tc>
          <w:tcPr>
            <w:tcW w:w="3259" w:type="dxa"/>
          </w:tcPr>
          <w:p w:rsidR="00383884" w:rsidRPr="00604756" w:rsidRDefault="00383884" w:rsidP="00C54263"/>
        </w:tc>
        <w:tc>
          <w:tcPr>
            <w:tcW w:w="3259" w:type="dxa"/>
          </w:tcPr>
          <w:p w:rsidR="00383884" w:rsidRPr="00604756" w:rsidRDefault="00383884" w:rsidP="00C54263">
            <w:r w:rsidRPr="00604756">
              <w:rPr>
                <w:sz w:val="22"/>
                <w:szCs w:val="22"/>
              </w:rPr>
              <w:t>Pubblicazione del verbale nel Bollettino Ufficiale della Regione</w:t>
            </w:r>
          </w:p>
        </w:tc>
        <w:tc>
          <w:tcPr>
            <w:tcW w:w="3260" w:type="dxa"/>
          </w:tcPr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Strutture della Giunta regionale</w:t>
            </w:r>
          </w:p>
        </w:tc>
      </w:tr>
      <w:tr w:rsidR="00383884" w:rsidRPr="00604756" w:rsidTr="00C54263">
        <w:tc>
          <w:tcPr>
            <w:tcW w:w="9778" w:type="dxa"/>
            <w:gridSpan w:val="3"/>
          </w:tcPr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↓</w:t>
            </w: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entro 60 giorni dalla pubblicazione del verbale sul BURER</w:t>
            </w:r>
            <w:r>
              <w:rPr>
                <w:sz w:val="22"/>
                <w:szCs w:val="22"/>
              </w:rPr>
              <w:t>T</w:t>
            </w:r>
          </w:p>
        </w:tc>
      </w:tr>
      <w:tr w:rsidR="00383884" w:rsidRPr="00604756" w:rsidTr="00C54263">
        <w:tc>
          <w:tcPr>
            <w:tcW w:w="3259" w:type="dxa"/>
          </w:tcPr>
          <w:p w:rsidR="00383884" w:rsidRDefault="00383884" w:rsidP="00C54263"/>
          <w:p w:rsidR="00383884" w:rsidRPr="00604756" w:rsidRDefault="00383884" w:rsidP="00C54263"/>
        </w:tc>
        <w:tc>
          <w:tcPr>
            <w:tcW w:w="3259" w:type="dxa"/>
          </w:tcPr>
          <w:p w:rsidR="00383884" w:rsidRPr="00604756" w:rsidRDefault="00383884" w:rsidP="00C54263">
            <w:r w:rsidRPr="00604756">
              <w:rPr>
                <w:sz w:val="22"/>
                <w:szCs w:val="22"/>
              </w:rPr>
              <w:t>L’Assemblea legislativa delibera definitivamente sul progetto di legge (art. 13, comma 2)</w:t>
            </w:r>
          </w:p>
        </w:tc>
        <w:tc>
          <w:tcPr>
            <w:tcW w:w="3260" w:type="dxa"/>
          </w:tcPr>
          <w:p w:rsidR="00383884" w:rsidRPr="00604756" w:rsidRDefault="00383884" w:rsidP="00C54263">
            <w:pPr>
              <w:jc w:val="center"/>
            </w:pPr>
          </w:p>
          <w:p w:rsidR="00383884" w:rsidRPr="00604756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Assemblea legislativa</w:t>
            </w:r>
          </w:p>
        </w:tc>
      </w:tr>
      <w:tr w:rsidR="00383884" w:rsidRPr="00604756" w:rsidTr="00C54263">
        <w:tc>
          <w:tcPr>
            <w:tcW w:w="9778" w:type="dxa"/>
            <w:gridSpan w:val="3"/>
          </w:tcPr>
          <w:p w:rsidR="00383884" w:rsidRPr="00D82F0E" w:rsidRDefault="00383884" w:rsidP="00D82F0E">
            <w:pPr>
              <w:jc w:val="center"/>
            </w:pPr>
            <w:r w:rsidRPr="00604756">
              <w:rPr>
                <w:sz w:val="22"/>
                <w:szCs w:val="22"/>
              </w:rPr>
              <w:t>↓</w:t>
            </w:r>
          </w:p>
        </w:tc>
      </w:tr>
      <w:tr w:rsidR="00383884" w:rsidRPr="00DD6C90" w:rsidTr="00C54263">
        <w:tc>
          <w:tcPr>
            <w:tcW w:w="3259" w:type="dxa"/>
          </w:tcPr>
          <w:p w:rsidR="00383884" w:rsidRDefault="00383884" w:rsidP="00C54263"/>
          <w:p w:rsidR="00383884" w:rsidRPr="00604756" w:rsidRDefault="00383884" w:rsidP="00C54263"/>
        </w:tc>
        <w:tc>
          <w:tcPr>
            <w:tcW w:w="3259" w:type="dxa"/>
          </w:tcPr>
          <w:p w:rsidR="00383884" w:rsidRPr="00604756" w:rsidRDefault="00383884" w:rsidP="00C54263">
            <w:r w:rsidRPr="00604756">
              <w:rPr>
                <w:sz w:val="22"/>
                <w:szCs w:val="22"/>
              </w:rPr>
              <w:t xml:space="preserve">Promulgazione, pubblicazione ed entrata in vigore della legge regionale con la procedura d’urgenza, se necessario </w:t>
            </w:r>
          </w:p>
        </w:tc>
        <w:tc>
          <w:tcPr>
            <w:tcW w:w="3260" w:type="dxa"/>
          </w:tcPr>
          <w:p w:rsidR="00383884" w:rsidRPr="00604756" w:rsidRDefault="00383884" w:rsidP="00C54263">
            <w:pPr>
              <w:jc w:val="center"/>
            </w:pPr>
          </w:p>
          <w:p w:rsidR="00383884" w:rsidRPr="00DD6C90" w:rsidRDefault="00383884" w:rsidP="00C54263">
            <w:pPr>
              <w:jc w:val="center"/>
            </w:pPr>
            <w:r w:rsidRPr="00604756">
              <w:rPr>
                <w:sz w:val="22"/>
                <w:szCs w:val="22"/>
              </w:rPr>
              <w:t>Presidente della Giunta regionale</w:t>
            </w:r>
          </w:p>
        </w:tc>
      </w:tr>
    </w:tbl>
    <w:p w:rsidR="00383884" w:rsidRDefault="00383884" w:rsidP="00805FD5"/>
    <w:sectPr w:rsidR="00383884" w:rsidSect="00C163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27" w:rsidRDefault="00883527" w:rsidP="00EF2719">
      <w:r>
        <w:separator/>
      </w:r>
    </w:p>
  </w:endnote>
  <w:endnote w:type="continuationSeparator" w:id="0">
    <w:p w:rsidR="00883527" w:rsidRDefault="00883527" w:rsidP="00E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4" w:rsidRDefault="00383884" w:rsidP="00C163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83884" w:rsidRDefault="003838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84" w:rsidRDefault="00383884" w:rsidP="00C163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7C4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83884" w:rsidRDefault="003838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27" w:rsidRDefault="00883527" w:rsidP="00EF2719">
      <w:r>
        <w:separator/>
      </w:r>
    </w:p>
  </w:footnote>
  <w:footnote w:type="continuationSeparator" w:id="0">
    <w:p w:rsidR="00883527" w:rsidRDefault="00883527" w:rsidP="00EF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30"/>
    <w:rsid w:val="0000346F"/>
    <w:rsid w:val="00011F4A"/>
    <w:rsid w:val="00022312"/>
    <w:rsid w:val="00051743"/>
    <w:rsid w:val="000574CF"/>
    <w:rsid w:val="000921BF"/>
    <w:rsid w:val="000A26C9"/>
    <w:rsid w:val="000B4E98"/>
    <w:rsid w:val="000C1B24"/>
    <w:rsid w:val="000C78FA"/>
    <w:rsid w:val="000F045B"/>
    <w:rsid w:val="000F6DF6"/>
    <w:rsid w:val="001069A1"/>
    <w:rsid w:val="00143AC2"/>
    <w:rsid w:val="00153FBB"/>
    <w:rsid w:val="00164957"/>
    <w:rsid w:val="001753AB"/>
    <w:rsid w:val="001A126B"/>
    <w:rsid w:val="001E2CC0"/>
    <w:rsid w:val="001E7776"/>
    <w:rsid w:val="001F46D2"/>
    <w:rsid w:val="00200556"/>
    <w:rsid w:val="002257B9"/>
    <w:rsid w:val="002632EA"/>
    <w:rsid w:val="00272796"/>
    <w:rsid w:val="00275B64"/>
    <w:rsid w:val="0028249D"/>
    <w:rsid w:val="00282862"/>
    <w:rsid w:val="002A3435"/>
    <w:rsid w:val="002B3637"/>
    <w:rsid w:val="002B580F"/>
    <w:rsid w:val="002B5876"/>
    <w:rsid w:val="002D4EB1"/>
    <w:rsid w:val="002D5C18"/>
    <w:rsid w:val="0031140C"/>
    <w:rsid w:val="00342BDB"/>
    <w:rsid w:val="0034670E"/>
    <w:rsid w:val="00374960"/>
    <w:rsid w:val="00383884"/>
    <w:rsid w:val="003A5694"/>
    <w:rsid w:val="003B36C5"/>
    <w:rsid w:val="003D77C9"/>
    <w:rsid w:val="003E0F12"/>
    <w:rsid w:val="0042201D"/>
    <w:rsid w:val="00425441"/>
    <w:rsid w:val="00425C9D"/>
    <w:rsid w:val="004355C7"/>
    <w:rsid w:val="00443E8A"/>
    <w:rsid w:val="00450155"/>
    <w:rsid w:val="00451886"/>
    <w:rsid w:val="00456B5C"/>
    <w:rsid w:val="004928EA"/>
    <w:rsid w:val="004A13FF"/>
    <w:rsid w:val="004A6F5F"/>
    <w:rsid w:val="004B4A5C"/>
    <w:rsid w:val="004F4B92"/>
    <w:rsid w:val="004F5751"/>
    <w:rsid w:val="00512B5A"/>
    <w:rsid w:val="00521E62"/>
    <w:rsid w:val="00524D73"/>
    <w:rsid w:val="0053348F"/>
    <w:rsid w:val="0054036E"/>
    <w:rsid w:val="00540DF4"/>
    <w:rsid w:val="00556BA3"/>
    <w:rsid w:val="00566D6D"/>
    <w:rsid w:val="00570BE3"/>
    <w:rsid w:val="00593BE2"/>
    <w:rsid w:val="005A3787"/>
    <w:rsid w:val="005B0449"/>
    <w:rsid w:val="005B1B6F"/>
    <w:rsid w:val="005C6934"/>
    <w:rsid w:val="005D2F74"/>
    <w:rsid w:val="005F16C9"/>
    <w:rsid w:val="00604756"/>
    <w:rsid w:val="006147B4"/>
    <w:rsid w:val="00637C83"/>
    <w:rsid w:val="0064737D"/>
    <w:rsid w:val="00676176"/>
    <w:rsid w:val="006814A9"/>
    <w:rsid w:val="00691BAF"/>
    <w:rsid w:val="006A3157"/>
    <w:rsid w:val="006C2382"/>
    <w:rsid w:val="006C5130"/>
    <w:rsid w:val="006D79B2"/>
    <w:rsid w:val="006E1BF5"/>
    <w:rsid w:val="006E4F0A"/>
    <w:rsid w:val="006F1E7D"/>
    <w:rsid w:val="006F73C1"/>
    <w:rsid w:val="00710D76"/>
    <w:rsid w:val="00732D16"/>
    <w:rsid w:val="00735F94"/>
    <w:rsid w:val="00760ADB"/>
    <w:rsid w:val="00766B47"/>
    <w:rsid w:val="00794CEB"/>
    <w:rsid w:val="007A2C91"/>
    <w:rsid w:val="007C1E3E"/>
    <w:rsid w:val="007D1EE3"/>
    <w:rsid w:val="007F34E1"/>
    <w:rsid w:val="00805FD5"/>
    <w:rsid w:val="00813ABF"/>
    <w:rsid w:val="00852EF2"/>
    <w:rsid w:val="00861CCD"/>
    <w:rsid w:val="00880E7B"/>
    <w:rsid w:val="00883527"/>
    <w:rsid w:val="008964C3"/>
    <w:rsid w:val="00896837"/>
    <w:rsid w:val="008A60E8"/>
    <w:rsid w:val="008C17E4"/>
    <w:rsid w:val="008C472B"/>
    <w:rsid w:val="008C58DD"/>
    <w:rsid w:val="008C7C7B"/>
    <w:rsid w:val="008E3362"/>
    <w:rsid w:val="008E7259"/>
    <w:rsid w:val="0090716F"/>
    <w:rsid w:val="00924436"/>
    <w:rsid w:val="0093195A"/>
    <w:rsid w:val="00936651"/>
    <w:rsid w:val="00943AE1"/>
    <w:rsid w:val="009446B2"/>
    <w:rsid w:val="009502EB"/>
    <w:rsid w:val="00964E9C"/>
    <w:rsid w:val="009719D4"/>
    <w:rsid w:val="00974117"/>
    <w:rsid w:val="009919BD"/>
    <w:rsid w:val="009A2DB9"/>
    <w:rsid w:val="009A330C"/>
    <w:rsid w:val="009A6337"/>
    <w:rsid w:val="009D1871"/>
    <w:rsid w:val="009D25CA"/>
    <w:rsid w:val="009F1598"/>
    <w:rsid w:val="00A16135"/>
    <w:rsid w:val="00A40209"/>
    <w:rsid w:val="00A4631B"/>
    <w:rsid w:val="00A65F4E"/>
    <w:rsid w:val="00A66D8D"/>
    <w:rsid w:val="00A75A34"/>
    <w:rsid w:val="00A955BA"/>
    <w:rsid w:val="00AA3ED8"/>
    <w:rsid w:val="00AA6E32"/>
    <w:rsid w:val="00AA700C"/>
    <w:rsid w:val="00AA7332"/>
    <w:rsid w:val="00AB5499"/>
    <w:rsid w:val="00AB5B0C"/>
    <w:rsid w:val="00AC111B"/>
    <w:rsid w:val="00AC418B"/>
    <w:rsid w:val="00AD53B6"/>
    <w:rsid w:val="00AE4839"/>
    <w:rsid w:val="00B024DC"/>
    <w:rsid w:val="00B06B96"/>
    <w:rsid w:val="00B1479D"/>
    <w:rsid w:val="00B16A62"/>
    <w:rsid w:val="00B27BA7"/>
    <w:rsid w:val="00B37FD3"/>
    <w:rsid w:val="00B405F7"/>
    <w:rsid w:val="00B6463A"/>
    <w:rsid w:val="00B82769"/>
    <w:rsid w:val="00B87E2B"/>
    <w:rsid w:val="00BA4867"/>
    <w:rsid w:val="00BA76DD"/>
    <w:rsid w:val="00BB0F5F"/>
    <w:rsid w:val="00BC207A"/>
    <w:rsid w:val="00BC2FEA"/>
    <w:rsid w:val="00BC7077"/>
    <w:rsid w:val="00BE36F6"/>
    <w:rsid w:val="00BE3D82"/>
    <w:rsid w:val="00BE6867"/>
    <w:rsid w:val="00BF40B1"/>
    <w:rsid w:val="00C03B00"/>
    <w:rsid w:val="00C163AF"/>
    <w:rsid w:val="00C3584A"/>
    <w:rsid w:val="00C53B15"/>
    <w:rsid w:val="00C54263"/>
    <w:rsid w:val="00C548D0"/>
    <w:rsid w:val="00C56CCA"/>
    <w:rsid w:val="00C60646"/>
    <w:rsid w:val="00C91C61"/>
    <w:rsid w:val="00C93C59"/>
    <w:rsid w:val="00CD1E9C"/>
    <w:rsid w:val="00CD73A5"/>
    <w:rsid w:val="00D06BE1"/>
    <w:rsid w:val="00D11590"/>
    <w:rsid w:val="00D15023"/>
    <w:rsid w:val="00D25E84"/>
    <w:rsid w:val="00D41EF6"/>
    <w:rsid w:val="00D43E15"/>
    <w:rsid w:val="00D5393A"/>
    <w:rsid w:val="00D6367D"/>
    <w:rsid w:val="00D64368"/>
    <w:rsid w:val="00D656BE"/>
    <w:rsid w:val="00D65C12"/>
    <w:rsid w:val="00D82F0E"/>
    <w:rsid w:val="00D93FC8"/>
    <w:rsid w:val="00DD04B2"/>
    <w:rsid w:val="00DD1F66"/>
    <w:rsid w:val="00DD5CD8"/>
    <w:rsid w:val="00DD6C90"/>
    <w:rsid w:val="00DE68BF"/>
    <w:rsid w:val="00DF544F"/>
    <w:rsid w:val="00DF63E8"/>
    <w:rsid w:val="00DF65FE"/>
    <w:rsid w:val="00DF6A58"/>
    <w:rsid w:val="00E1369A"/>
    <w:rsid w:val="00E23B5F"/>
    <w:rsid w:val="00E35D16"/>
    <w:rsid w:val="00E366E3"/>
    <w:rsid w:val="00E42ACC"/>
    <w:rsid w:val="00E451C4"/>
    <w:rsid w:val="00E5046C"/>
    <w:rsid w:val="00E51E22"/>
    <w:rsid w:val="00E54FA9"/>
    <w:rsid w:val="00E630F3"/>
    <w:rsid w:val="00E73FA6"/>
    <w:rsid w:val="00E931A0"/>
    <w:rsid w:val="00E97769"/>
    <w:rsid w:val="00EC189B"/>
    <w:rsid w:val="00EE39AF"/>
    <w:rsid w:val="00EF2719"/>
    <w:rsid w:val="00F10426"/>
    <w:rsid w:val="00F12A3F"/>
    <w:rsid w:val="00F22EDA"/>
    <w:rsid w:val="00F3075A"/>
    <w:rsid w:val="00F37C41"/>
    <w:rsid w:val="00F40BFA"/>
    <w:rsid w:val="00F42052"/>
    <w:rsid w:val="00F628A6"/>
    <w:rsid w:val="00F65E0D"/>
    <w:rsid w:val="00F92A5C"/>
    <w:rsid w:val="00FB04AC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13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C51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130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6C5130"/>
    <w:rPr>
      <w:rFonts w:cs="Times New Roman"/>
    </w:rPr>
  </w:style>
  <w:style w:type="character" w:customStyle="1" w:styleId="comma1">
    <w:name w:val="comma1"/>
    <w:basedOn w:val="Carpredefinitoparagrafo"/>
    <w:uiPriority w:val="99"/>
    <w:rsid w:val="00DD04B2"/>
    <w:rPr>
      <w:rFonts w:ascii="Verdana" w:hAnsi="Verdana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13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C51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130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6C5130"/>
    <w:rPr>
      <w:rFonts w:cs="Times New Roman"/>
    </w:rPr>
  </w:style>
  <w:style w:type="character" w:customStyle="1" w:styleId="comma1">
    <w:name w:val="comma1"/>
    <w:basedOn w:val="Carpredefinitoparagrafo"/>
    <w:uiPriority w:val="99"/>
    <w:rsid w:val="00DD04B2"/>
    <w:rPr>
      <w:rFonts w:ascii="Verdana" w:hAnsi="Verdana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9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9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9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29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29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9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29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29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29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93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29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3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293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293862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3883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3901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CRONOPROGRAMMA FUSIONI</vt:lpstr>
    </vt:vector>
  </TitlesOfParts>
  <Company>Regione Emilia-Romagna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CRONOPROGRAMMA FUSIONI</dc:title>
  <dc:creator>Pizzolitto_B</dc:creator>
  <cp:lastModifiedBy>Gatti Monica</cp:lastModifiedBy>
  <cp:revision>2</cp:revision>
  <dcterms:created xsi:type="dcterms:W3CDTF">2015-08-05T14:26:00Z</dcterms:created>
  <dcterms:modified xsi:type="dcterms:W3CDTF">2015-08-05T14:26:00Z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0x010100F8AD76D1CC68064A99F9A9D46C9A4296</vt:lpwstr>
  </property>
</Properties>
</file>